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130"/>
      </w:tblGrid>
      <w:tr w:rsidR="00B67558" w:rsidRPr="0063261B" w14:paraId="2DD87F2D" w14:textId="77777777" w:rsidTr="00B67558">
        <w:trPr>
          <w:trHeight w:val="1667"/>
        </w:trPr>
        <w:tc>
          <w:tcPr>
            <w:tcW w:w="1242" w:type="dxa"/>
            <w:shd w:val="clear" w:color="auto" w:fill="auto"/>
          </w:tcPr>
          <w:p w14:paraId="176D57A5" w14:textId="77777777" w:rsidR="00B67558" w:rsidRPr="0063261B" w:rsidRDefault="00CE049A" w:rsidP="002549AA">
            <w:pPr>
              <w:pStyle w:val="En-tte"/>
              <w:keepNext/>
              <w:keepLines/>
              <w:spacing w:after="0" w:line="240" w:lineRule="auto"/>
              <w:rPr>
                <w:sz w:val="1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4C59F1" wp14:editId="4E234A9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37465</wp:posOffset>
                  </wp:positionV>
                  <wp:extent cx="664210" cy="567055"/>
                  <wp:effectExtent l="0" t="0" r="0" b="0"/>
                  <wp:wrapSquare wrapText="right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shd w:val="clear" w:color="auto" w:fill="auto"/>
          </w:tcPr>
          <w:p w14:paraId="58C8189A" w14:textId="77777777" w:rsidR="00B67558" w:rsidRPr="000630D8" w:rsidRDefault="00B67558" w:rsidP="002549AA">
            <w:pPr>
              <w:pStyle w:val="En-tte"/>
              <w:keepNext/>
              <w:keepLines/>
              <w:spacing w:after="0" w:line="240" w:lineRule="auto"/>
              <w:rPr>
                <w:rFonts w:ascii="Tw Cen MT" w:hAnsi="Tw Cen MT"/>
                <w:b/>
                <w:szCs w:val="16"/>
              </w:rPr>
            </w:pPr>
            <w:r w:rsidRPr="000630D8">
              <w:rPr>
                <w:rFonts w:ascii="Tw Cen MT" w:hAnsi="Tw Cen MT"/>
                <w:b/>
                <w:sz w:val="18"/>
                <w:szCs w:val="16"/>
              </w:rPr>
              <w:t xml:space="preserve"> </w:t>
            </w:r>
            <w:r w:rsidRPr="000630D8">
              <w:rPr>
                <w:rFonts w:ascii="Tw Cen MT" w:hAnsi="Tw Cen MT"/>
                <w:b/>
                <w:sz w:val="16"/>
                <w:szCs w:val="16"/>
              </w:rPr>
              <w:t>REPUBLIQUE DU BENIN</w:t>
            </w:r>
          </w:p>
          <w:p w14:paraId="0F64B21D" w14:textId="77777777" w:rsidR="00B67558" w:rsidRPr="000630D8" w:rsidRDefault="00B67558" w:rsidP="002549AA">
            <w:pPr>
              <w:pStyle w:val="En-tte"/>
              <w:keepNext/>
              <w:keepLines/>
              <w:spacing w:after="0" w:line="240" w:lineRule="auto"/>
              <w:rPr>
                <w:rFonts w:ascii="Tw Cen MT" w:hAnsi="Tw Cen MT"/>
                <w:b/>
                <w:sz w:val="12"/>
                <w:szCs w:val="16"/>
              </w:rPr>
            </w:pPr>
          </w:p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B67558" w:rsidRPr="005F796D" w14:paraId="2687C2E5" w14:textId="77777777" w:rsidTr="00E50145">
              <w:trPr>
                <w:trHeight w:hRule="exact" w:val="113"/>
              </w:trPr>
              <w:tc>
                <w:tcPr>
                  <w:tcW w:w="1103" w:type="dxa"/>
                  <w:shd w:val="clear" w:color="auto" w:fill="006828"/>
                </w:tcPr>
                <w:p w14:paraId="2511BC62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20"/>
                    </w:rPr>
                  </w:pPr>
                </w:p>
              </w:tc>
              <w:tc>
                <w:tcPr>
                  <w:tcW w:w="1103" w:type="dxa"/>
                  <w:shd w:val="clear" w:color="auto" w:fill="FFBE00"/>
                </w:tcPr>
                <w:p w14:paraId="3474B7C5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  <w:tc>
                <w:tcPr>
                  <w:tcW w:w="1103" w:type="dxa"/>
                  <w:shd w:val="clear" w:color="auto" w:fill="EB0000"/>
                </w:tcPr>
                <w:p w14:paraId="7CBAD4EF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</w:tr>
          </w:tbl>
          <w:p w14:paraId="414C9E96" w14:textId="77777777"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/>
                <w:b/>
                <w:sz w:val="16"/>
                <w:szCs w:val="16"/>
              </w:rPr>
            </w:pPr>
            <w:r w:rsidRPr="000630D8">
              <w:rPr>
                <w:rFonts w:ascii="Tw Cen MT" w:hAnsi="Tw Cen MT"/>
                <w:b/>
                <w:sz w:val="16"/>
                <w:szCs w:val="16"/>
              </w:rPr>
              <w:t>MINISTERE DE LA SANTE</w:t>
            </w:r>
          </w:p>
          <w:p w14:paraId="336CC0B4" w14:textId="77777777" w:rsidR="00B67558" w:rsidRPr="000630D8" w:rsidRDefault="00B67558" w:rsidP="002549AA">
            <w:pPr>
              <w:keepNext/>
              <w:keepLines/>
              <w:spacing w:after="0" w:line="240" w:lineRule="auto"/>
              <w:ind w:firstLine="284"/>
              <w:rPr>
                <w:rFonts w:ascii="Tw Cen MT" w:hAnsi="Tw Cen MT"/>
                <w:b/>
                <w:sz w:val="8"/>
                <w:szCs w:val="16"/>
              </w:rPr>
            </w:pPr>
          </w:p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B67558" w:rsidRPr="005F796D" w14:paraId="7B9DE332" w14:textId="77777777" w:rsidTr="00E50145">
              <w:trPr>
                <w:trHeight w:hRule="exact" w:val="113"/>
              </w:trPr>
              <w:tc>
                <w:tcPr>
                  <w:tcW w:w="1103" w:type="dxa"/>
                  <w:shd w:val="clear" w:color="auto" w:fill="006828"/>
                </w:tcPr>
                <w:p w14:paraId="6E29758E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20"/>
                    </w:rPr>
                  </w:pPr>
                </w:p>
              </w:tc>
              <w:tc>
                <w:tcPr>
                  <w:tcW w:w="1103" w:type="dxa"/>
                  <w:shd w:val="clear" w:color="auto" w:fill="FFBE00"/>
                </w:tcPr>
                <w:p w14:paraId="478FC351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  <w:tc>
                <w:tcPr>
                  <w:tcW w:w="1103" w:type="dxa"/>
                  <w:shd w:val="clear" w:color="auto" w:fill="EB0000"/>
                </w:tcPr>
                <w:p w14:paraId="7144E8A5" w14:textId="77777777"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</w:tr>
          </w:tbl>
          <w:p w14:paraId="7321ECAC" w14:textId="3F5BE033" w:rsidR="00B67558" w:rsidRPr="00F9254F" w:rsidRDefault="00B67558" w:rsidP="002549A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778177E5" w14:textId="77777777"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 w:cs="Arial"/>
                <w:sz w:val="20"/>
              </w:rPr>
            </w:pPr>
            <w:r w:rsidRPr="000630D8">
              <w:rPr>
                <w:rFonts w:ascii="Tw Cen MT" w:hAnsi="Tw Cen MT" w:cs="Arial"/>
                <w:sz w:val="20"/>
              </w:rPr>
              <w:t>----------------------------------------</w:t>
            </w:r>
          </w:p>
          <w:p w14:paraId="3CE17E4F" w14:textId="77777777"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/>
              </w:rPr>
            </w:pPr>
            <w:r w:rsidRPr="000630D8">
              <w:rPr>
                <w:rFonts w:ascii="Tw Cen MT" w:hAnsi="Tw Cen MT" w:cs="Arial"/>
                <w:b/>
              </w:rPr>
              <w:t>COMITE NATIONAL D’ETHIQUE POUR LA RECHERCHE EN SANTE</w:t>
            </w:r>
          </w:p>
          <w:p w14:paraId="31B768C1" w14:textId="77777777" w:rsidR="00B67558" w:rsidRPr="0052015E" w:rsidRDefault="00B67558" w:rsidP="002549AA">
            <w:pPr>
              <w:pStyle w:val="En-tte"/>
              <w:keepNext/>
              <w:keepLines/>
              <w:spacing w:after="0" w:line="240" w:lineRule="auto"/>
              <w:rPr>
                <w:sz w:val="16"/>
              </w:rPr>
            </w:pPr>
          </w:p>
        </w:tc>
        <w:tc>
          <w:tcPr>
            <w:tcW w:w="2130" w:type="dxa"/>
            <w:shd w:val="clear" w:color="auto" w:fill="auto"/>
          </w:tcPr>
          <w:p w14:paraId="643A7599" w14:textId="77777777"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r w:rsidRPr="0063261B">
              <w:rPr>
                <w:b/>
                <w:sz w:val="18"/>
                <w:szCs w:val="16"/>
                <w:lang w:val="en-US"/>
              </w:rPr>
              <w:t>BP 01-882 BENIN</w:t>
            </w:r>
          </w:p>
          <w:p w14:paraId="31BE6558" w14:textId="77777777"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proofErr w:type="spellStart"/>
            <w:r w:rsidRPr="0063261B">
              <w:rPr>
                <w:b/>
                <w:sz w:val="20"/>
                <w:szCs w:val="16"/>
                <w:lang w:val="en-US"/>
              </w:rPr>
              <w:t>Tél</w:t>
            </w:r>
            <w:proofErr w:type="spellEnd"/>
            <w:r w:rsidRPr="0063261B">
              <w:rPr>
                <w:b/>
                <w:sz w:val="20"/>
                <w:szCs w:val="16"/>
                <w:lang w:val="en-US"/>
              </w:rPr>
              <w:t xml:space="preserve">. +229 21 33 2178/ </w:t>
            </w:r>
          </w:p>
          <w:p w14:paraId="7042B6FC" w14:textId="77777777"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 xml:space="preserve">                  </w:t>
            </w:r>
            <w:r w:rsidRPr="0063261B">
              <w:rPr>
                <w:b/>
                <w:sz w:val="20"/>
                <w:szCs w:val="16"/>
                <w:lang w:val="en-US"/>
              </w:rPr>
              <w:t>21 33 21 63</w:t>
            </w:r>
          </w:p>
          <w:p w14:paraId="4A72CF77" w14:textId="77777777" w:rsidR="00B67558" w:rsidRPr="0063261B" w:rsidRDefault="0082115A" w:rsidP="002549A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  <w:lang w:val="en-US" w:bidi="en-US"/>
              </w:rPr>
            </w:pPr>
            <w:hyperlink r:id="rId8" w:history="1">
              <w:r w:rsidR="00B67558" w:rsidRPr="0063261B">
                <w:rPr>
                  <w:rStyle w:val="Lienhypertexte"/>
                  <w:b/>
                  <w:sz w:val="20"/>
                  <w:szCs w:val="20"/>
                  <w:lang w:val="en-US" w:bidi="en-US"/>
                </w:rPr>
                <w:t>info@sante.gouv.bj</w:t>
              </w:r>
            </w:hyperlink>
          </w:p>
          <w:p w14:paraId="318DF40E" w14:textId="77777777" w:rsidR="00B67558" w:rsidRPr="0063261B" w:rsidRDefault="0082115A" w:rsidP="002549AA">
            <w:pPr>
              <w:pStyle w:val="En-tte"/>
              <w:keepNext/>
              <w:keepLines/>
              <w:spacing w:after="0" w:line="240" w:lineRule="auto"/>
              <w:rPr>
                <w:sz w:val="14"/>
                <w:lang w:val="en-US"/>
              </w:rPr>
            </w:pPr>
            <w:hyperlink r:id="rId9" w:history="1">
              <w:r w:rsidR="00B67558" w:rsidRPr="0063261B">
                <w:rPr>
                  <w:rStyle w:val="Lienhypertexte"/>
                  <w:b/>
                  <w:sz w:val="20"/>
                  <w:szCs w:val="20"/>
                  <w:lang w:val="en-US"/>
                </w:rPr>
                <w:t>www.sante.gouv.bj</w:t>
              </w:r>
            </w:hyperlink>
          </w:p>
        </w:tc>
      </w:tr>
    </w:tbl>
    <w:p w14:paraId="65939CC4" w14:textId="77777777" w:rsidR="00B67558" w:rsidRPr="002549AA" w:rsidRDefault="00B67558" w:rsidP="002549AA">
      <w:pPr>
        <w:keepNext/>
        <w:keepLines/>
        <w:spacing w:after="0" w:line="240" w:lineRule="auto"/>
        <w:jc w:val="center"/>
        <w:rPr>
          <w:rFonts w:ascii="Tw Cen MT" w:hAnsi="Tw Cen MT"/>
          <w:b/>
          <w:color w:val="000000"/>
          <w:sz w:val="20"/>
          <w:szCs w:val="18"/>
        </w:rPr>
      </w:pPr>
    </w:p>
    <w:p w14:paraId="6AF1E69D" w14:textId="77777777" w:rsidR="00BB51BD" w:rsidRPr="00B67558" w:rsidRDefault="00C245B9" w:rsidP="002549AA">
      <w:pPr>
        <w:keepNext/>
        <w:keepLines/>
        <w:shd w:val="clear" w:color="auto" w:fill="FFF2CC" w:themeFill="accent4" w:themeFillTint="33"/>
        <w:spacing w:after="0" w:line="240" w:lineRule="auto"/>
        <w:jc w:val="center"/>
        <w:rPr>
          <w:rFonts w:ascii="Tw Cen MT" w:hAnsi="Tw Cen MT"/>
          <w:b/>
          <w:color w:val="000000"/>
          <w:sz w:val="36"/>
          <w:szCs w:val="32"/>
        </w:rPr>
      </w:pPr>
      <w:r w:rsidRPr="00B67558">
        <w:rPr>
          <w:rFonts w:ascii="Tw Cen MT" w:hAnsi="Tw Cen MT"/>
          <w:b/>
          <w:color w:val="000000"/>
          <w:sz w:val="36"/>
          <w:szCs w:val="32"/>
        </w:rPr>
        <w:t>G</w:t>
      </w:r>
      <w:r w:rsidR="00F47139" w:rsidRPr="00B67558">
        <w:rPr>
          <w:rFonts w:ascii="Tw Cen MT" w:hAnsi="Tw Cen MT"/>
          <w:b/>
          <w:color w:val="000000"/>
          <w:sz w:val="36"/>
          <w:szCs w:val="32"/>
        </w:rPr>
        <w:t>R</w:t>
      </w:r>
      <w:r w:rsidRPr="00B67558">
        <w:rPr>
          <w:rFonts w:ascii="Tw Cen MT" w:hAnsi="Tw Cen MT"/>
          <w:b/>
          <w:color w:val="000000"/>
          <w:sz w:val="36"/>
          <w:szCs w:val="32"/>
        </w:rPr>
        <w:t xml:space="preserve">ILLE </w:t>
      </w:r>
      <w:r w:rsidRPr="00B67558">
        <w:rPr>
          <w:rFonts w:ascii="Tw Cen MT" w:hAnsi="Tw Cen MT"/>
          <w:b/>
          <w:color w:val="0000FF"/>
          <w:sz w:val="36"/>
          <w:szCs w:val="32"/>
        </w:rPr>
        <w:t>D’</w:t>
      </w:r>
      <w:r w:rsidR="00BB51BD" w:rsidRPr="00B67558">
        <w:rPr>
          <w:rFonts w:ascii="Tw Cen MT" w:hAnsi="Tw Cen MT"/>
          <w:b/>
          <w:color w:val="0000FF"/>
          <w:sz w:val="36"/>
          <w:szCs w:val="32"/>
        </w:rPr>
        <w:t xml:space="preserve">AUTO - </w:t>
      </w:r>
      <w:r w:rsidRPr="00B67558">
        <w:rPr>
          <w:rFonts w:ascii="Tw Cen MT" w:hAnsi="Tw Cen MT"/>
          <w:b/>
          <w:color w:val="0000FF"/>
          <w:sz w:val="36"/>
          <w:szCs w:val="32"/>
        </w:rPr>
        <w:t>EVALUATION</w:t>
      </w:r>
      <w:r w:rsidRPr="00B67558">
        <w:rPr>
          <w:rFonts w:ascii="Tw Cen MT" w:hAnsi="Tw Cen MT"/>
          <w:b/>
          <w:color w:val="000000"/>
          <w:sz w:val="36"/>
          <w:szCs w:val="32"/>
        </w:rPr>
        <w:t xml:space="preserve"> DE LA NOTE D’INFORMATION  </w:t>
      </w:r>
    </w:p>
    <w:p w14:paraId="5D2905F3" w14:textId="77777777" w:rsid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</w:p>
    <w:p w14:paraId="09D6314B" w14:textId="77777777" w:rsidR="00BB51BD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  <w:r w:rsidRPr="00BB51BD">
        <w:rPr>
          <w:rFonts w:ascii="Corbel" w:hAnsi="Corbel"/>
          <w:b/>
          <w:i/>
          <w:iCs/>
          <w:color w:val="000000"/>
          <w:szCs w:val="20"/>
        </w:rPr>
        <w:t xml:space="preserve">Ce document </w:t>
      </w:r>
      <w:r w:rsidRPr="00BB51BD">
        <w:rPr>
          <w:rFonts w:ascii="Corbel" w:hAnsi="Corbel"/>
          <w:b/>
          <w:i/>
          <w:iCs/>
          <w:color w:val="FF0000"/>
          <w:szCs w:val="20"/>
        </w:rPr>
        <w:t>ne tient pas lieu de modèle de note d’information</w:t>
      </w:r>
      <w:r w:rsidRPr="00BB51BD">
        <w:rPr>
          <w:rFonts w:ascii="Corbel" w:hAnsi="Corbel"/>
          <w:b/>
          <w:i/>
          <w:iCs/>
          <w:color w:val="000000"/>
          <w:szCs w:val="20"/>
        </w:rPr>
        <w:t>.</w:t>
      </w:r>
    </w:p>
    <w:p w14:paraId="792DC0F1" w14:textId="77777777" w:rsidR="00BB51BD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  <w:r w:rsidRPr="00BB51BD">
        <w:rPr>
          <w:rFonts w:ascii="Corbel" w:hAnsi="Corbel"/>
          <w:b/>
          <w:i/>
          <w:iCs/>
          <w:color w:val="000000"/>
          <w:szCs w:val="20"/>
        </w:rPr>
        <w:t xml:space="preserve">Il permet aux chercheurs de vérifier par eux-mêmes </w:t>
      </w:r>
      <w:r w:rsidRPr="00BB51BD">
        <w:rPr>
          <w:rFonts w:ascii="Corbel" w:hAnsi="Corbel"/>
          <w:b/>
          <w:i/>
          <w:iCs/>
          <w:color w:val="0000FF"/>
          <w:szCs w:val="20"/>
        </w:rPr>
        <w:t>(auto – évaluation)</w:t>
      </w:r>
      <w:r w:rsidRPr="00BB51BD">
        <w:rPr>
          <w:rFonts w:ascii="Corbel" w:hAnsi="Corbel"/>
          <w:b/>
          <w:i/>
          <w:iCs/>
          <w:color w:val="000000"/>
          <w:szCs w:val="20"/>
        </w:rPr>
        <w:t xml:space="preserve"> </w:t>
      </w:r>
    </w:p>
    <w:p w14:paraId="6B4FCE51" w14:textId="77777777" w:rsidR="00C245B9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FF"/>
          <w:szCs w:val="20"/>
        </w:rPr>
      </w:pPr>
      <w:r w:rsidRPr="00BB51BD">
        <w:rPr>
          <w:rFonts w:ascii="Corbel" w:hAnsi="Corbel"/>
          <w:b/>
          <w:i/>
          <w:iCs/>
          <w:color w:val="0000FF"/>
          <w:szCs w:val="20"/>
        </w:rPr>
        <w:t xml:space="preserve">si les informations nécessaires figurent dans leur(s) note(s) d’information  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5"/>
        <w:gridCol w:w="472"/>
        <w:gridCol w:w="523"/>
        <w:gridCol w:w="990"/>
      </w:tblGrid>
      <w:tr w:rsidR="0091453F" w:rsidRPr="0091453F" w14:paraId="0999D0E2" w14:textId="77777777" w:rsidTr="0056023F">
        <w:trPr>
          <w:trHeight w:val="419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180" w14:textId="77777777" w:rsidR="001F6410" w:rsidRPr="0091453F" w:rsidRDefault="001F6410" w:rsidP="002549AA">
            <w:pPr>
              <w:keepNext/>
              <w:keepLines/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La </w:t>
            </w: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NOTE D’INFORMATION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  <w:r w:rsidR="002E602A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t un document (en général, de deux à quatre pages au maximum) qui s</w:t>
            </w:r>
            <w:r w:rsidR="002E602A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‘adresse au/à la participant(e). Qui indique que :</w:t>
            </w:r>
          </w:p>
        </w:tc>
      </w:tr>
      <w:tr w:rsidR="0091453F" w:rsidRPr="0091453F" w14:paraId="79EAA181" w14:textId="77777777" w:rsidTr="0056023F">
        <w:trPr>
          <w:trHeight w:hRule="exact" w:val="483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86F" w14:textId="77777777" w:rsidR="001F6410" w:rsidRPr="0091453F" w:rsidRDefault="002E602A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</w:t>
            </w:r>
            <w:r w:rsidR="007958F8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e chercheur a inscrit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C37" w14:textId="77777777" w:rsidR="001F6410" w:rsidRPr="0056023F" w:rsidRDefault="00065459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B76A" w14:textId="77777777" w:rsidR="001F6410" w:rsidRPr="0056023F" w:rsidRDefault="00065459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4AC1" w14:textId="77777777" w:rsidR="001F6410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lang w:eastAsia="fr-FR"/>
              </w:rPr>
              <w:t xml:space="preserve">à </w:t>
            </w:r>
            <w:r w:rsidR="007958F8" w:rsidRPr="0056023F">
              <w:rPr>
                <w:rFonts w:ascii="Tw Cen MT" w:eastAsia="Times New Roman" w:hAnsi="Tw Cen MT"/>
                <w:b/>
                <w:color w:val="000000"/>
                <w:lang w:eastAsia="fr-FR"/>
              </w:rPr>
              <w:t xml:space="preserve">corriger </w:t>
            </w:r>
          </w:p>
        </w:tc>
      </w:tr>
      <w:tr w:rsidR="00D14F79" w:rsidRPr="00C245B9" w14:paraId="586E27F1" w14:textId="77777777" w:rsidTr="0056023F">
        <w:trPr>
          <w:trHeight w:hRule="exact" w:val="382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42D86F" w14:textId="77777777"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 w:rsidRPr="00C245B9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DE FACON LISIBLE EN HAUT DE PAGE DE PREFERENCE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75FCDB" w14:textId="77777777"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7231ED" w14:textId="77777777"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23F2B" w14:textId="77777777"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14:paraId="14EEE364" w14:textId="77777777" w:rsidTr="0056023F">
        <w:trPr>
          <w:trHeight w:hRule="exact" w:val="31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21CB" w14:textId="77777777" w:rsidR="00CB03E4" w:rsidRPr="0091453F" w:rsidRDefault="00CB03E4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le titre du protocole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« …………………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…….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.»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90A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1243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5EF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14:paraId="330D9A2F" w14:textId="77777777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2456" w14:textId="77777777" w:rsidR="001F6410" w:rsidRPr="0091453F" w:rsidRDefault="001F6410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la version datée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B06F" w14:textId="77777777"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54A3" w14:textId="77777777"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C18A" w14:textId="77777777"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14:paraId="46DCE8FF" w14:textId="77777777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C8C1" w14:textId="77777777" w:rsidR="008E4055" w:rsidRPr="0091453F" w:rsidRDefault="001F6410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dentité: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ses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nom</w:t>
            </w:r>
            <w:r w:rsidR="00065459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et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prénom, contact, institution, </w:t>
            </w:r>
            <w:proofErr w:type="spellStart"/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etc</w:t>
            </w:r>
            <w:proofErr w:type="spellEnd"/>
            <w:r w:rsidR="00065459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91F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F44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7DA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14:paraId="26CA3F15" w14:textId="77777777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E52" w14:textId="77777777" w:rsidR="008E4055" w:rsidRPr="0091453F" w:rsidRDefault="00065459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Nom et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coordon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nées du promoteur de l’étude ;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7E7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A22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5CC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14:paraId="705F4553" w14:textId="77777777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8A7" w14:textId="77777777" w:rsidR="008E4055" w:rsidRPr="0091453F" w:rsidRDefault="00065459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A </w:t>
            </w:r>
            <w:r w:rsidR="008E4055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qui est destiné</w:t>
            </w:r>
            <w:r w:rsidR="007958F8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e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la note d’information</w:t>
            </w:r>
            <w:r w:rsidR="007958F8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836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56B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D62" w14:textId="77777777"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14:paraId="2558D745" w14:textId="77777777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3815C" w14:textId="77777777" w:rsidR="00CB03E4" w:rsidRPr="0091453F" w:rsidRDefault="00CB03E4" w:rsidP="002549AA">
            <w:pPr>
              <w:keepNext/>
              <w:keepLines/>
              <w:tabs>
                <w:tab w:val="left" w:pos="431"/>
              </w:tabs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651CE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6D2C31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4445" w14:textId="77777777"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E46FFF" w14:paraId="34A846EE" w14:textId="77777777" w:rsidTr="0056023F">
        <w:trPr>
          <w:trHeight w:val="40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7417D" w14:textId="77777777" w:rsidR="00E46FFF" w:rsidRPr="00E46FFF" w:rsidRDefault="00E46FFF" w:rsidP="002549AA">
            <w:pPr>
              <w:keepNext/>
              <w:keepLines/>
              <w:spacing w:after="0" w:line="240" w:lineRule="auto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u w:val="single"/>
                <w:lang w:eastAsia="fr-FR"/>
              </w:rPr>
            </w:pPr>
            <w:r w:rsidRPr="00E46FF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LES INFORMATIONS SUIVANTES NECESSAIRES</w:t>
            </w:r>
            <w:r w:rsidRPr="00E46FFF">
              <w:rPr>
                <w:rFonts w:ascii="Tw Cen MT" w:eastAsia="Times New Roman" w:hAnsi="Tw Cen MT"/>
                <w:b/>
                <w:color w:val="000000"/>
                <w:sz w:val="25"/>
                <w:szCs w:val="25"/>
                <w:u w:val="single"/>
                <w:lang w:eastAsia="fr-FR"/>
              </w:rPr>
              <w:t xml:space="preserve"> A LA PRISE DE DECISION DU PARTICIPANT</w:t>
            </w:r>
          </w:p>
        </w:tc>
      </w:tr>
      <w:tr w:rsidR="0056023F" w:rsidRPr="0091453F" w14:paraId="17B99C6F" w14:textId="77777777" w:rsidTr="0056023F">
        <w:trPr>
          <w:trHeight w:val="4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EF3B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AF2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ED0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46CA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à corriger </w:t>
            </w:r>
          </w:p>
        </w:tc>
      </w:tr>
      <w:tr w:rsidR="00E46FFF" w:rsidRPr="0091453F" w14:paraId="76AE9CEE" w14:textId="77777777" w:rsidTr="0056023F">
        <w:trPr>
          <w:trHeight w:val="4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B20" w14:textId="3CD50CD2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But/objectif, nature, méthode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7B6E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1EDF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5125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14:paraId="7EC00CAD" w14:textId="77777777" w:rsidTr="002F10EF">
        <w:trPr>
          <w:trHeight w:val="74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1E9" w14:textId="77777777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Mesures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d’anonymat, modalités particulières de la protection des données, mesure de protection des participants, de la confidentialité des données,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4D67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4661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C888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7BE888CB" w14:textId="77777777" w:rsidTr="002F10EF">
        <w:trPr>
          <w:trHeight w:val="80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20B" w14:textId="77777777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Qui/ quels sont les profils ou groupes de personnes susceptibles de participer à l’étude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(adultes 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mineurs ?,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non enceintes 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enceintes ?)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39F4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03D5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D313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5904EC56" w14:textId="77777777" w:rsidTr="0056023F">
        <w:trPr>
          <w:trHeight w:val="31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E8E" w14:textId="19F26143" w:rsidR="00E46FFF" w:rsidRPr="00E46FF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Pour </w:t>
            </w:r>
            <w:r w:rsidR="002F10EF"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le cas particulier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 des personnes vulnérables comme, les mineur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</w:t>
            </w:r>
          </w:p>
        </w:tc>
      </w:tr>
      <w:tr w:rsidR="00E46FFF" w:rsidRPr="0091453F" w14:paraId="6AA062C2" w14:textId="77777777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569" w14:textId="04055B4D"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une note d’information adaptée à la cible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(adultes </w:t>
            </w:r>
            <w:r w:rsidR="002F10EF"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proofErr w:type="gramStart"/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mineurs ?,</w:t>
            </w:r>
            <w:proofErr w:type="gramEnd"/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non enceintes </w:t>
            </w:r>
            <w:r w:rsidR="002F10EF"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enceintes ?)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12A3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DAB9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A713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4094A881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B08" w14:textId="77777777"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une fiche d’assentiment (et non le formulaire de consentement)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23BA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7DE6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A69D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09BA2356" w14:textId="77777777" w:rsidTr="0056023F">
        <w:trPr>
          <w:trHeight w:val="77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40B" w14:textId="028A01DD"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une fiche de consentement pour les parents/tuteurs/gardiens d’enfants, </w:t>
            </w:r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En quoi consiste sa participation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(répondre aux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questions ?,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donner de son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sang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/ de ses urines/ de son placenta ; etc.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?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préciser dans ce cas, la quantité 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qui 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sera prélevée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 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, qui prélève ; où se déroulera le prélèvement</w:t>
            </w:r>
            <w:r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, nombre de 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prélèvement</w:t>
            </w:r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s, les précautions à prendre pour le moindre </w:t>
            </w:r>
            <w:proofErr w:type="gramStart"/>
            <w:r w:rsidR="002F10EF" w:rsidRPr="002F10E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mal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..</w:t>
            </w:r>
            <w:proofErr w:type="spellStart"/>
            <w:proofErr w:type="gramEnd"/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etc</w:t>
            </w:r>
            <w:proofErr w:type="spellEnd"/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).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120C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04BD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B135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6C96D6EE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EFE" w14:textId="77777777"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comment contacter les parents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 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3B51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727C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D3CB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54EB35E0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D89" w14:textId="77777777"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les précautions particulières à prendre pour protéger cette personne vulnérable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8251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5FE1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F75B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14:paraId="79B68E75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7B7" w14:textId="6196B3A1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Lieux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où la note d’information sera présentée et où le consentement sera recueilli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136A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8D9E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C482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</w:tbl>
    <w:p w14:paraId="1EFEE08B" w14:textId="77777777" w:rsidR="00920357" w:rsidRDefault="00920357">
      <w:r>
        <w:br w:type="page"/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5"/>
        <w:gridCol w:w="472"/>
        <w:gridCol w:w="523"/>
        <w:gridCol w:w="990"/>
      </w:tblGrid>
      <w:tr w:rsidR="0056023F" w:rsidRPr="0091453F" w14:paraId="1515764F" w14:textId="77777777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8A52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1EAB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669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E24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à corriger </w:t>
            </w:r>
          </w:p>
        </w:tc>
      </w:tr>
      <w:tr w:rsidR="0056023F" w:rsidRPr="0091453F" w14:paraId="69467396" w14:textId="77777777" w:rsidTr="0056023F">
        <w:trPr>
          <w:trHeight w:val="157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642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Temps de réflexion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(combien de minutes, heures ou jours)  dont dispose le(a) participant(e) potentiel(le) avant de répondre, une fois qu’il/elle a pris connaissance des informations. En effet, il/elle doit pouvoir le lire ou se le faire lire ; il faut donc prévoir qu’il/elle retourne chez lui avec ce document pour prendre plus de temps de réflexion, ou pour demander des explications à d’autres, s’il/elle le juge nécessaire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BFB6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54CE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1258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122C6DE0" w14:textId="77777777" w:rsidTr="0056023F">
        <w:trPr>
          <w:trHeight w:val="6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57B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Langues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dans lesquelles seront expliqués la note d’information et le formulaire de consentement éclairé.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06B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1F75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8307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C8BE718" w14:textId="77777777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50B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Indiquer si nécessaire que le document sera traduit au participant dans une langue qu’il comprend, au cas où celui/celle-ci serait analphabète.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B974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648B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F454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02A662A" w14:textId="77777777" w:rsidTr="0056023F">
        <w:trPr>
          <w:trHeight w:val="94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6D8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Bénéfices/avantages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: votre recherche doit mettre en exergue des avantages du participant. Il s’agit de décrire ce que la participation à la recherche permet au participant de savoir désormais et qu’il était censé ignorer s’il ne participe pas à la recherche).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E183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3EA6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3AE7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3005D10C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694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A titre indicatif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: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7621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AC12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37CF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BC2CB90" w14:textId="77777777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2D2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0"/>
              </w:numPr>
              <w:tabs>
                <w:tab w:val="left" w:pos="856"/>
              </w:tabs>
              <w:spacing w:after="0" w:line="240" w:lineRule="auto"/>
              <w:ind w:left="856" w:hanging="425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connaitre son statut médical, par exemple savoir si on est hypertendu ou pas, diabétique ou pas;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7DD9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B576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6295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27E42142" w14:textId="77777777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08F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0"/>
              </w:numPr>
              <w:tabs>
                <w:tab w:val="left" w:pos="856"/>
              </w:tabs>
              <w:spacing w:after="0" w:line="240" w:lineRule="auto"/>
              <w:ind w:left="856" w:hanging="425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participer à faire progresser l’état des connaissances sur tel ou tel aspect etc.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817E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ACEB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8DCF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771BB3C0" w14:textId="77777777" w:rsidTr="0056023F">
        <w:trPr>
          <w:trHeight w:val="945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965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>NB : Bénéfices/avantages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 </w:t>
            </w: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>ne doivent pas être assimilés ni confondus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 </w:t>
            </w: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à des frais de dédommagement 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: que l’on peut être amené à proposer selon les circonstances ; le montant de ces frais, le mécanisme d’allocation, doivent être clairement indiqués et justifiés.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AF47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CBD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6F40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BE4D295" w14:textId="77777777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CBD438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Risques et inconvénients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29951C5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E2BBEC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1FE8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5A266EDA" w14:textId="77777777" w:rsidTr="0056023F">
        <w:trPr>
          <w:trHeight w:val="1223"/>
        </w:trPr>
        <w:tc>
          <w:tcPr>
            <w:tcW w:w="10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D06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Il faut retenir qu’en principe, quelque soit le type de recherche, </w:t>
            </w:r>
          </w:p>
          <w:p w14:paraId="0681F26E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>il n’y a pas de risques ou d’inconvénients « zéro »</w:t>
            </w:r>
          </w:p>
          <w:p w14:paraId="423E11DE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il y a toujours un risque minimal qu’il faut trouver afin de proposer des solutions adéquates </w:t>
            </w:r>
          </w:p>
          <w:p w14:paraId="62405C6B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>Voici quelques exemples de Risques et inconvénients : il peut s’agir :</w:t>
            </w:r>
          </w:p>
        </w:tc>
      </w:tr>
      <w:tr w:rsidR="0056023F" w:rsidRPr="0091453F" w14:paraId="7DB57A4D" w14:textId="77777777" w:rsidTr="0056023F">
        <w:trPr>
          <w:trHeight w:val="40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650" w14:textId="30CF8169" w:rsidR="0056023F" w:rsidRPr="0091453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d’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inconvénients à caractère psychologique. Le fait de savoir qu’on est atteint d’une « maladie » par exemple, peut provoquer des troubles émotionnels ou être source de stigmatisation.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2ADD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5C24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B4A9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798FBF67" w14:textId="77777777" w:rsidTr="0056023F">
        <w:trPr>
          <w:trHeight w:val="6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40B" w14:textId="4A954F5A" w:rsidR="0056023F" w:rsidRPr="0091453F" w:rsidRDefault="002F10E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de </w:t>
            </w:r>
            <w:r w:rsidR="0056023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risques liés aux prélèvements tels que les ecchymoses, les infections locales, la septicémie ;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59FB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BFCF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48EF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3465F9A3" w14:textId="77777777" w:rsidTr="0056023F">
        <w:trPr>
          <w:trHeight w:val="62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6AB" w14:textId="1DB72279" w:rsidR="0056023F" w:rsidRPr="0091453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d’élèves /écoliers/étudiants/apprentis</w:t>
            </w: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, </w:t>
            </w:r>
            <w:r w:rsidR="002F10EF" w:rsidRPr="002F10E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avec comme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risque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la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perturbatio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des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leurs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activités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normales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2886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84AE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E58C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16589BC9" w14:textId="77777777" w:rsidTr="0056023F">
        <w:trPr>
          <w:trHeight w:val="62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AA85" w14:textId="61022209" w:rsidR="0056023F" w:rsidRPr="00E46FF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E46FF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Le chercheur a indiqué des dispositions pour pallier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/amoindrir</w:t>
            </w:r>
            <w:r w:rsidRPr="00E46FF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chacun de ces risques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9505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BF74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886E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56023F" w:rsidRPr="0091453F" w14:paraId="61E75001" w14:textId="77777777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DDB" w14:textId="49DFA883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Critères d’inclusion et de </w:t>
            </w:r>
            <w:r w:rsidR="002F10EF"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non-inclusion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: à expliquer en des mots simples, pour que </w:t>
            </w:r>
            <w:r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 xml:space="preserve">le(a) participant(e) 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potentiel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(le)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 xml:space="preserve">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sache pourquoi on 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lui propose d’être </w:t>
            </w:r>
            <w:proofErr w:type="spellStart"/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inclu</w:t>
            </w:r>
            <w:proofErr w:type="spellEnd"/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(e)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dans l’étude.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2178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DC8C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CCB0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7476DABC" w14:textId="77777777" w:rsidTr="0056023F">
        <w:trPr>
          <w:trHeight w:val="3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EED" w14:textId="77777777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Comment matérialiser l’accord du participant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15F78A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C640E1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6C0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14:paraId="1CD6589C" w14:textId="77777777" w:rsidTr="0056023F">
        <w:trPr>
          <w:trHeight w:val="330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939" w14:textId="6759736C" w:rsidR="00E46FFF" w:rsidRPr="0091453F" w:rsidRDefault="00E46FFF" w:rsidP="002549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signature du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/</w:t>
            </w:r>
            <w:r w:rsid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d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e</w:t>
            </w:r>
            <w:r w:rsid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 xml:space="preserve"> l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a participant(e) potentiel(le)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CAF9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A64C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8468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14:paraId="035887F6" w14:textId="77777777" w:rsidTr="0056023F">
        <w:trPr>
          <w:trHeight w:val="35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F71" w14:textId="7A9370BD" w:rsidR="00E46FFF" w:rsidRPr="0091453F" w:rsidRDefault="00E46FFF" w:rsidP="002549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empreintes digitales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2F10EF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du</w:t>
            </w:r>
            <w:r w:rsidR="002F10E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/</w:t>
            </w:r>
            <w:r w:rsid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d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e</w:t>
            </w:r>
            <w:r w:rsid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 xml:space="preserve"> l</w:t>
            </w:r>
            <w:r w:rsidR="002F10EF" w:rsidRPr="002F10EF">
              <w:rPr>
                <w:rFonts w:ascii="Tw Cen MT" w:eastAsia="Times New Roman" w:hAnsi="Tw Cen MT"/>
                <w:color w:val="002060"/>
                <w:sz w:val="25"/>
                <w:szCs w:val="25"/>
                <w:lang w:eastAsia="fr-FR"/>
              </w:rPr>
              <w:t>a participant(e) potentiel(le)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qui ne sait ni lire ni écrire ni en français, ni dans sa langue maternelle.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59C9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57E7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4F144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14:paraId="6C546209" w14:textId="77777777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C11" w14:textId="77777777"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Budget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(source/bailleur, montant) de la recherche dans ses grandes lignes, etc.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1EC2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9F37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D74C" w14:textId="77777777"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1190C9CB" w14:textId="77777777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F4E4" w14:textId="77777777"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D853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A79E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C78" w14:textId="77777777"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à corriger </w:t>
            </w:r>
          </w:p>
        </w:tc>
      </w:tr>
      <w:tr w:rsidR="0056023F" w:rsidRPr="0091453F" w14:paraId="18351E34" w14:textId="77777777" w:rsidTr="002F10EF">
        <w:trPr>
          <w:trHeight w:val="606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2E2F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Rapport à déposer à la fin de l’étude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 : ajouter la mention suivante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«  à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la fin de la note d’information : à la fin de la recherche, une copie du résultat sera remise à chacune des structures ci-après 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BF2F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1629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038D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757C4BC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C89" w14:textId="77777777"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Personnes à contacter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, en cas de besoin 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8DBA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D6C2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C78A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6AF1794C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4B4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ses propres contacts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7027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5BF1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E2E0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14:paraId="4AF36F13" w14:textId="77777777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537" w14:textId="77777777" w:rsidR="0056023F" w:rsidRPr="0091453F" w:rsidRDefault="0056023F" w:rsidP="002549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Contacts du CNERS : sis à </w:t>
            </w:r>
            <w:proofErr w:type="spell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Wlacodji</w:t>
            </w:r>
            <w:proofErr w:type="spell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aux jours et heures ouvrables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FB85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DD4D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D7D2" w14:textId="77777777"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</w:tbl>
    <w:p w14:paraId="77F9194B" w14:textId="77777777" w:rsidR="00E73F9A" w:rsidRPr="0091453F" w:rsidRDefault="00E73F9A" w:rsidP="002549AA">
      <w:pPr>
        <w:keepNext/>
        <w:keepLines/>
        <w:rPr>
          <w:rFonts w:ascii="Tw Cen MT" w:hAnsi="Tw Cen MT"/>
          <w:color w:val="000000"/>
          <w:sz w:val="25"/>
          <w:szCs w:val="25"/>
        </w:rPr>
      </w:pPr>
    </w:p>
    <w:sectPr w:rsidR="00E73F9A" w:rsidRPr="0091453F" w:rsidSect="003875B4">
      <w:footerReference w:type="default" r:id="rId1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A6BB" w14:textId="77777777" w:rsidR="0082115A" w:rsidRDefault="0082115A" w:rsidP="0091453F">
      <w:pPr>
        <w:spacing w:after="0" w:line="240" w:lineRule="auto"/>
      </w:pPr>
      <w:r>
        <w:separator/>
      </w:r>
    </w:p>
  </w:endnote>
  <w:endnote w:type="continuationSeparator" w:id="0">
    <w:p w14:paraId="5290781D" w14:textId="77777777" w:rsidR="0082115A" w:rsidRDefault="0082115A" w:rsidP="009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618" w14:textId="77777777" w:rsidR="00BB51BD" w:rsidRPr="00BB51BD" w:rsidRDefault="00BB51BD" w:rsidP="00BB51BD">
    <w:pPr>
      <w:keepNext/>
      <w:keepLines/>
      <w:spacing w:after="0" w:line="240" w:lineRule="auto"/>
      <w:jc w:val="center"/>
      <w:rPr>
        <w:rFonts w:ascii="Tw Cen MT Condensed" w:hAnsi="Tw Cen MT Condensed"/>
        <w:b/>
        <w:color w:val="000000"/>
        <w:sz w:val="18"/>
        <w:szCs w:val="18"/>
      </w:rPr>
    </w:pP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Ce document </w:t>
    </w:r>
    <w:r w:rsidRPr="00BB51BD">
      <w:rPr>
        <w:rFonts w:ascii="Tw Cen MT Condensed" w:hAnsi="Tw Cen MT Condensed"/>
        <w:b/>
        <w:color w:val="FF0000"/>
        <w:sz w:val="18"/>
        <w:szCs w:val="18"/>
      </w:rPr>
      <w:t>ne tient pas lieu de modèle de note d’information</w:t>
    </w: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. Il permet aux chercheurs de vérifier par eux-mêmes </w:t>
    </w:r>
  </w:p>
  <w:p w14:paraId="153033B5" w14:textId="33780E7D" w:rsidR="0091453F" w:rsidRPr="0091453F" w:rsidRDefault="002F10EF" w:rsidP="00BB51BD">
    <w:pPr>
      <w:keepNext/>
      <w:keepLines/>
      <w:spacing w:after="0" w:line="240" w:lineRule="auto"/>
      <w:jc w:val="center"/>
      <w:rPr>
        <w:rFonts w:ascii="Tw Cen MT" w:hAnsi="Tw Cen MT"/>
        <w:b/>
        <w:color w:val="000000"/>
        <w:sz w:val="18"/>
      </w:rPr>
    </w:pPr>
    <w:r>
      <w:rPr>
        <w:rFonts w:ascii="Tw Cen MT Condensed" w:hAnsi="Tw Cen MT Condensed"/>
        <w:b/>
        <w:color w:val="0000FF"/>
        <w:sz w:val="18"/>
        <w:szCs w:val="18"/>
      </w:rPr>
      <w:t xml:space="preserve">           </w:t>
    </w:r>
    <w:r w:rsidR="00BB51BD" w:rsidRPr="00BB51BD">
      <w:rPr>
        <w:rFonts w:ascii="Tw Cen MT Condensed" w:hAnsi="Tw Cen MT Condensed"/>
        <w:b/>
        <w:color w:val="0000FF"/>
        <w:sz w:val="18"/>
        <w:szCs w:val="18"/>
      </w:rPr>
      <w:t>(auto – évaluation)</w:t>
    </w:r>
    <w:r w:rsidR="00BB51BD" w:rsidRPr="00BB51BD">
      <w:rPr>
        <w:rFonts w:ascii="Tw Cen MT Condensed" w:hAnsi="Tw Cen MT Condensed"/>
        <w:b/>
        <w:color w:val="000000"/>
        <w:sz w:val="18"/>
        <w:szCs w:val="18"/>
      </w:rPr>
      <w:t xml:space="preserve"> </w:t>
    </w:r>
    <w:r w:rsidR="00BB51BD" w:rsidRPr="00BB51BD">
      <w:rPr>
        <w:rFonts w:ascii="Tw Cen MT Condensed" w:hAnsi="Tw Cen MT Condensed"/>
        <w:b/>
        <w:color w:val="0000FF"/>
        <w:sz w:val="18"/>
        <w:szCs w:val="18"/>
      </w:rPr>
      <w:t xml:space="preserve">si les informations nécessaires figurent dans leur(s) note(s) </w:t>
    </w:r>
    <w:proofErr w:type="gramStart"/>
    <w:r w:rsidR="00BB51BD" w:rsidRPr="00BB51BD">
      <w:rPr>
        <w:rFonts w:ascii="Tw Cen MT Condensed" w:hAnsi="Tw Cen MT Condensed"/>
        <w:b/>
        <w:color w:val="0000FF"/>
        <w:sz w:val="18"/>
        <w:szCs w:val="18"/>
      </w:rPr>
      <w:t xml:space="preserve">d’information  </w:t>
    </w:r>
    <w:r w:rsidR="0091453F" w:rsidRPr="00BB51BD">
      <w:rPr>
        <w:rFonts w:ascii="Tw Cen MT Condensed" w:hAnsi="Tw Cen MT Condensed"/>
        <w:b/>
        <w:color w:val="000000"/>
        <w:sz w:val="18"/>
        <w:szCs w:val="18"/>
      </w:rPr>
      <w:t>–</w:t>
    </w:r>
    <w:proofErr w:type="gramEnd"/>
    <w:r w:rsidR="0091453F" w:rsidRPr="00BB51BD">
      <w:rPr>
        <w:rFonts w:ascii="Tw Cen MT Condensed" w:hAnsi="Tw Cen MT Condensed"/>
        <w:b/>
        <w:color w:val="000000"/>
        <w:sz w:val="18"/>
        <w:szCs w:val="18"/>
      </w:rPr>
      <w:t xml:space="preserve"> version d</w:t>
    </w:r>
    <w:r>
      <w:rPr>
        <w:rFonts w:ascii="Tw Cen MT Condensed" w:hAnsi="Tw Cen MT Condensed"/>
        <w:b/>
        <w:color w:val="000000"/>
        <w:sz w:val="18"/>
        <w:szCs w:val="18"/>
      </w:rPr>
      <w:t>’avril 2022</w:t>
    </w:r>
    <w:r w:rsidR="0091453F" w:rsidRPr="0091453F">
      <w:rPr>
        <w:rFonts w:ascii="Tw Cen MT" w:hAnsi="Tw Cen MT"/>
        <w:b/>
        <w:color w:val="000000"/>
        <w:sz w:val="18"/>
      </w:rPr>
      <w:t xml:space="preserve">          </w:t>
    </w:r>
    <w:r>
      <w:rPr>
        <w:rFonts w:ascii="Tw Cen MT" w:hAnsi="Tw Cen MT"/>
        <w:b/>
        <w:color w:val="000000"/>
        <w:sz w:val="18"/>
      </w:rPr>
      <w:t xml:space="preserve">            </w:t>
    </w:r>
    <w:r w:rsidR="0091453F" w:rsidRPr="0091453F">
      <w:rPr>
        <w:rFonts w:ascii="Tw Cen MT" w:hAnsi="Tw Cen MT"/>
        <w:b/>
        <w:color w:val="000000"/>
        <w:sz w:val="18"/>
      </w:rPr>
      <w:t xml:space="preserve">Page </w:t>
    </w:r>
    <w:r w:rsidR="0091453F" w:rsidRPr="0091453F">
      <w:rPr>
        <w:rFonts w:ascii="Tw Cen MT" w:hAnsi="Tw Cen MT"/>
        <w:b/>
        <w:color w:val="000000"/>
        <w:sz w:val="18"/>
      </w:rPr>
      <w:fldChar w:fldCharType="begin"/>
    </w:r>
    <w:r w:rsidR="0091453F" w:rsidRPr="0091453F">
      <w:rPr>
        <w:rFonts w:ascii="Tw Cen MT" w:hAnsi="Tw Cen MT"/>
        <w:b/>
        <w:color w:val="000000"/>
        <w:sz w:val="18"/>
      </w:rPr>
      <w:instrText>PAGE  \* Arabic  \* MERGEFORMAT</w:instrText>
    </w:r>
    <w:r w:rsidR="0091453F" w:rsidRPr="0091453F">
      <w:rPr>
        <w:rFonts w:ascii="Tw Cen MT" w:hAnsi="Tw Cen MT"/>
        <w:b/>
        <w:color w:val="000000"/>
        <w:sz w:val="18"/>
      </w:rPr>
      <w:fldChar w:fldCharType="separate"/>
    </w:r>
    <w:r w:rsidR="00F47139">
      <w:rPr>
        <w:rFonts w:ascii="Tw Cen MT" w:hAnsi="Tw Cen MT"/>
        <w:b/>
        <w:noProof/>
        <w:color w:val="000000"/>
        <w:sz w:val="18"/>
      </w:rPr>
      <w:t>3</w:t>
    </w:r>
    <w:r w:rsidR="0091453F" w:rsidRPr="0091453F">
      <w:rPr>
        <w:rFonts w:ascii="Tw Cen MT" w:hAnsi="Tw Cen MT"/>
        <w:b/>
        <w:color w:val="000000"/>
        <w:sz w:val="18"/>
      </w:rPr>
      <w:fldChar w:fldCharType="end"/>
    </w:r>
    <w:r w:rsidR="0091453F" w:rsidRPr="0091453F">
      <w:rPr>
        <w:rFonts w:ascii="Tw Cen MT" w:hAnsi="Tw Cen MT"/>
        <w:b/>
        <w:color w:val="000000"/>
        <w:sz w:val="18"/>
      </w:rPr>
      <w:t xml:space="preserve">  </w:t>
    </w:r>
  </w:p>
  <w:p w14:paraId="753C6A30" w14:textId="77777777" w:rsidR="0091453F" w:rsidRDefault="00914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31CD" w14:textId="77777777" w:rsidR="0082115A" w:rsidRDefault="0082115A" w:rsidP="0091453F">
      <w:pPr>
        <w:spacing w:after="0" w:line="240" w:lineRule="auto"/>
      </w:pPr>
      <w:r>
        <w:separator/>
      </w:r>
    </w:p>
  </w:footnote>
  <w:footnote w:type="continuationSeparator" w:id="0">
    <w:p w14:paraId="11B61CDC" w14:textId="77777777" w:rsidR="0082115A" w:rsidRDefault="0082115A" w:rsidP="009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FBE"/>
    <w:multiLevelType w:val="hybridMultilevel"/>
    <w:tmpl w:val="4C12B326"/>
    <w:lvl w:ilvl="0" w:tplc="29D2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6AA"/>
    <w:multiLevelType w:val="hybridMultilevel"/>
    <w:tmpl w:val="C2689910"/>
    <w:lvl w:ilvl="0" w:tplc="A128F43A">
      <w:start w:val="1"/>
      <w:numFmt w:val="lowerLetter"/>
      <w:lvlText w:val="%1)"/>
      <w:lvlJc w:val="left"/>
      <w:pPr>
        <w:ind w:left="1151" w:hanging="360"/>
      </w:pPr>
      <w:rPr>
        <w:rFonts w:ascii="Tw Cen MT" w:hAnsi="Tw Cen MT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DE1191F"/>
    <w:multiLevelType w:val="hybridMultilevel"/>
    <w:tmpl w:val="C5166538"/>
    <w:lvl w:ilvl="0" w:tplc="29D2BA3A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6056D6D"/>
    <w:multiLevelType w:val="hybridMultilevel"/>
    <w:tmpl w:val="80C8D70A"/>
    <w:lvl w:ilvl="0" w:tplc="06B0F264">
      <w:start w:val="1"/>
      <w:numFmt w:val="lowerLetter"/>
      <w:lvlText w:val="%1)"/>
      <w:lvlJc w:val="left"/>
      <w:pPr>
        <w:ind w:left="1151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BA1216D"/>
    <w:multiLevelType w:val="hybridMultilevel"/>
    <w:tmpl w:val="04360B6E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1BFF4201"/>
    <w:multiLevelType w:val="hybridMultilevel"/>
    <w:tmpl w:val="B468669E"/>
    <w:lvl w:ilvl="0" w:tplc="29D2BA3A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21840E09"/>
    <w:multiLevelType w:val="hybridMultilevel"/>
    <w:tmpl w:val="420C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482"/>
    <w:multiLevelType w:val="hybridMultilevel"/>
    <w:tmpl w:val="4E70773A"/>
    <w:lvl w:ilvl="0" w:tplc="F0825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15BD"/>
    <w:multiLevelType w:val="hybridMultilevel"/>
    <w:tmpl w:val="F9921370"/>
    <w:lvl w:ilvl="0" w:tplc="2C563D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A3851"/>
    <w:multiLevelType w:val="hybridMultilevel"/>
    <w:tmpl w:val="2312BAE0"/>
    <w:lvl w:ilvl="0" w:tplc="6044A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8560840">
      <w:start w:val="2"/>
      <w:numFmt w:val="bullet"/>
      <w:lvlText w:val=""/>
      <w:lvlJc w:val="left"/>
      <w:pPr>
        <w:ind w:left="1710" w:hanging="63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09BE"/>
    <w:multiLevelType w:val="hybridMultilevel"/>
    <w:tmpl w:val="046E4A74"/>
    <w:lvl w:ilvl="0" w:tplc="6044A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6BBD"/>
    <w:multiLevelType w:val="hybridMultilevel"/>
    <w:tmpl w:val="EDCA1AA6"/>
    <w:lvl w:ilvl="0" w:tplc="F0825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0EE"/>
    <w:multiLevelType w:val="hybridMultilevel"/>
    <w:tmpl w:val="8DBA7E84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78A23517"/>
    <w:multiLevelType w:val="hybridMultilevel"/>
    <w:tmpl w:val="F54AA1BC"/>
    <w:lvl w:ilvl="0" w:tplc="06B0F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7F28"/>
    <w:multiLevelType w:val="hybridMultilevel"/>
    <w:tmpl w:val="E9D8A264"/>
    <w:lvl w:ilvl="0" w:tplc="F0825030">
      <w:start w:val="1"/>
      <w:numFmt w:val="lowerLetter"/>
      <w:lvlText w:val="%1)"/>
      <w:lvlJc w:val="left"/>
      <w:pPr>
        <w:ind w:left="1151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55"/>
    <w:rsid w:val="000317C0"/>
    <w:rsid w:val="00065459"/>
    <w:rsid w:val="000914D7"/>
    <w:rsid w:val="00105F8B"/>
    <w:rsid w:val="00190889"/>
    <w:rsid w:val="001F6410"/>
    <w:rsid w:val="002549AA"/>
    <w:rsid w:val="002E602A"/>
    <w:rsid w:val="002F10EF"/>
    <w:rsid w:val="00302ACB"/>
    <w:rsid w:val="003875B4"/>
    <w:rsid w:val="00412BD5"/>
    <w:rsid w:val="0052015E"/>
    <w:rsid w:val="0056023F"/>
    <w:rsid w:val="0075219D"/>
    <w:rsid w:val="007958F8"/>
    <w:rsid w:val="0082115A"/>
    <w:rsid w:val="008E4055"/>
    <w:rsid w:val="0091453F"/>
    <w:rsid w:val="00920357"/>
    <w:rsid w:val="00A91D7B"/>
    <w:rsid w:val="00B67558"/>
    <w:rsid w:val="00BB51BD"/>
    <w:rsid w:val="00C245B9"/>
    <w:rsid w:val="00CB03E4"/>
    <w:rsid w:val="00CE049A"/>
    <w:rsid w:val="00D14F79"/>
    <w:rsid w:val="00E46FFF"/>
    <w:rsid w:val="00E73F9A"/>
    <w:rsid w:val="00E75564"/>
    <w:rsid w:val="00F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15159"/>
  <w15:chartTrackingRefBased/>
  <w15:docId w15:val="{6F63E1A7-DC06-4AFA-BDBB-B2B18D0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453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4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453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46FFF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nhideWhenUsed/>
    <w:rsid w:val="00C245B9"/>
    <w:rPr>
      <w:color w:val="0000FF"/>
      <w:u w:val="single"/>
    </w:rPr>
  </w:style>
  <w:style w:type="character" w:styleId="lev">
    <w:name w:val="Strong"/>
    <w:uiPriority w:val="22"/>
    <w:qFormat/>
    <w:rsid w:val="00B6755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6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te.gouv.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te.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http://www.sante.gouv.bj/</vt:lpwstr>
      </vt:variant>
      <vt:variant>
        <vt:lpwstr/>
      </vt:variant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mailto:info@sante.gouv.bj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Coordonnateur</dc:creator>
  <cp:keywords/>
  <dc:description/>
  <cp:lastModifiedBy>Flore GANGBO [ SANTE ]</cp:lastModifiedBy>
  <cp:revision>2</cp:revision>
  <cp:lastPrinted>2018-03-15T11:37:00Z</cp:lastPrinted>
  <dcterms:created xsi:type="dcterms:W3CDTF">2022-04-04T16:50:00Z</dcterms:created>
  <dcterms:modified xsi:type="dcterms:W3CDTF">2022-04-04T16:50:00Z</dcterms:modified>
</cp:coreProperties>
</file>